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B0AB7" w14:textId="7BF5AF6E" w:rsidR="00073C95" w:rsidRPr="005C5CE8" w:rsidRDefault="005C5CE8" w:rsidP="005C5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9"/>
          <w:tab w:val="center" w:pos="4533"/>
        </w:tabs>
        <w:rPr>
          <w:color w:val="0000FF"/>
        </w:rPr>
      </w:pPr>
      <w:r w:rsidRPr="005C5CE8">
        <w:rPr>
          <w:color w:val="0000FF"/>
        </w:rPr>
        <w:tab/>
      </w:r>
      <w:r w:rsidRPr="005C5CE8">
        <w:rPr>
          <w:color w:val="0000FF"/>
        </w:rPr>
        <w:tab/>
      </w:r>
      <w:r w:rsidR="00073C95" w:rsidRPr="005C5CE8">
        <w:rPr>
          <w:color w:val="0000FF"/>
        </w:rPr>
        <w:t xml:space="preserve">Formulaire de stage </w:t>
      </w:r>
      <w:r w:rsidR="00671EA0" w:rsidRPr="005C5CE8">
        <w:rPr>
          <w:color w:val="0000FF"/>
        </w:rPr>
        <w:t>(sur une page</w:t>
      </w:r>
      <w:r w:rsidRPr="005C5CE8">
        <w:rPr>
          <w:color w:val="0000FF"/>
        </w:rPr>
        <w:t xml:space="preserve"> maximum</w:t>
      </w:r>
      <w:r w:rsidR="00671EA0" w:rsidRPr="005C5CE8">
        <w:rPr>
          <w:color w:val="0000FF"/>
        </w:rPr>
        <w:t>)</w:t>
      </w:r>
    </w:p>
    <w:p w14:paraId="2486B8AB" w14:textId="2C84F57D" w:rsidR="00C24590" w:rsidRPr="005C5CE8" w:rsidRDefault="00073C95" w:rsidP="0007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FF"/>
        </w:rPr>
      </w:pPr>
      <w:r w:rsidRPr="005C5CE8">
        <w:rPr>
          <w:color w:val="0000FF"/>
        </w:rPr>
        <w:t xml:space="preserve">Parcours M2 </w:t>
      </w:r>
      <w:r w:rsidR="0055265E">
        <w:rPr>
          <w:color w:val="0000FF"/>
        </w:rPr>
        <w:t>GGBS</w:t>
      </w:r>
      <w:r w:rsidR="00EC3536">
        <w:rPr>
          <w:color w:val="0000FF"/>
        </w:rPr>
        <w:t xml:space="preserve"> 20</w:t>
      </w:r>
      <w:r w:rsidR="00384FAF">
        <w:rPr>
          <w:color w:val="0000FF"/>
        </w:rPr>
        <w:t>19</w:t>
      </w:r>
      <w:r w:rsidR="00EC3536">
        <w:rPr>
          <w:color w:val="0000FF"/>
        </w:rPr>
        <w:t>-</w:t>
      </w:r>
      <w:r w:rsidR="00384FAF">
        <w:rPr>
          <w:color w:val="0000FF"/>
        </w:rPr>
        <w:t>20</w:t>
      </w:r>
    </w:p>
    <w:p w14:paraId="5F6735B6" w14:textId="77777777" w:rsidR="00073C95" w:rsidRDefault="00073C95"/>
    <w:p w14:paraId="15846CCC" w14:textId="77777777" w:rsidR="00073C95" w:rsidRDefault="00073C95"/>
    <w:p w14:paraId="31E9D2A6" w14:textId="77777777" w:rsidR="005F1DB1" w:rsidRDefault="00073C95">
      <w:r>
        <w:t xml:space="preserve">Laboratoire : </w:t>
      </w:r>
      <w:r w:rsidR="009F7DF5">
        <w:tab/>
      </w:r>
      <w:r w:rsidR="009F7DF5">
        <w:tab/>
      </w:r>
      <w:r w:rsidR="005F1DB1">
        <w:t xml:space="preserve">CRTI /INSERM U1064 </w:t>
      </w:r>
      <w:r w:rsidR="009F7DF5">
        <w:tab/>
      </w:r>
      <w:r w:rsidR="009F7DF5">
        <w:tab/>
      </w:r>
      <w:r w:rsidR="009F7DF5">
        <w:tab/>
      </w:r>
      <w:r w:rsidR="009F7DF5">
        <w:tab/>
      </w:r>
    </w:p>
    <w:p w14:paraId="1C8B086D" w14:textId="7242EC17" w:rsidR="00073C95" w:rsidRDefault="00AF5DBA">
      <w:r>
        <w:t>Intitulé/</w:t>
      </w:r>
      <w:r w:rsidR="00073C95">
        <w:t xml:space="preserve">N° d’équipe : </w:t>
      </w:r>
      <w:r w:rsidR="005F1DB1">
        <w:t xml:space="preserve">1 </w:t>
      </w:r>
    </w:p>
    <w:p w14:paraId="1CCEF605" w14:textId="77777777" w:rsidR="00073C95" w:rsidRDefault="00073C95"/>
    <w:p w14:paraId="4AC0EF0A" w14:textId="3B25584F" w:rsidR="00073C95" w:rsidRDefault="00073C95">
      <w:r>
        <w:t xml:space="preserve">Nom-Prénom de l’encadrant : </w:t>
      </w:r>
      <w:r w:rsidR="005F1DB1">
        <w:t>MOREAU Aurélie</w:t>
      </w:r>
    </w:p>
    <w:p w14:paraId="669F2893" w14:textId="77777777" w:rsidR="00073C95" w:rsidRDefault="00073C95"/>
    <w:p w14:paraId="02E4765C" w14:textId="28600477" w:rsidR="00073C95" w:rsidRDefault="00073C95">
      <w:r>
        <w:t xml:space="preserve">Courriel de l’encadrant : </w:t>
      </w:r>
      <w:r w:rsidR="005F1DB1">
        <w:t>aurelie.moreau@univ-nantes.fr</w:t>
      </w:r>
    </w:p>
    <w:p w14:paraId="61F2C6BF" w14:textId="77777777" w:rsidR="009F7DF5" w:rsidRDefault="009F7DF5"/>
    <w:p w14:paraId="5A42576C" w14:textId="0C681AA1" w:rsidR="00671EA0" w:rsidRDefault="00671EA0" w:rsidP="00671EA0">
      <w:r>
        <w:t xml:space="preserve">Titre du stage : </w:t>
      </w:r>
      <w:r w:rsidR="005F1DB1">
        <w:t xml:space="preserve">Etude des cellules dendritiques tolérogènes humaines </w:t>
      </w:r>
    </w:p>
    <w:p w14:paraId="3E20A44C" w14:textId="77777777" w:rsidR="00073C95" w:rsidRDefault="00073C95"/>
    <w:p w14:paraId="10D2581A" w14:textId="77777777" w:rsidR="005F1DB1" w:rsidRDefault="005F1DB1"/>
    <w:p w14:paraId="708A871A" w14:textId="77777777" w:rsidR="005F1DB1" w:rsidRDefault="005F1DB1"/>
    <w:p w14:paraId="054BDE31" w14:textId="061FD167" w:rsidR="00073C95" w:rsidRDefault="00073C95">
      <w:r>
        <w:t>Résumé du projet</w:t>
      </w:r>
      <w:r w:rsidR="00671EA0">
        <w:t> proposé</w:t>
      </w:r>
      <w:r w:rsidR="00686D86">
        <w:t xml:space="preserve"> </w:t>
      </w:r>
      <w:r w:rsidR="00671EA0">
        <w:t>:</w:t>
      </w:r>
    </w:p>
    <w:p w14:paraId="368D3895" w14:textId="77777777" w:rsidR="00073C95" w:rsidRDefault="00073C95"/>
    <w:p w14:paraId="47F26EC4" w14:textId="7917178D" w:rsidR="005F1DB1" w:rsidRDefault="005F1DB1" w:rsidP="005F1DB1">
      <w:pPr>
        <w:pStyle w:val="Default"/>
        <w:jc w:val="both"/>
        <w:rPr>
          <w:rFonts w:asciiTheme="minorHAnsi" w:hAnsiTheme="minorHAnsi"/>
          <w:color w:val="auto"/>
        </w:rPr>
      </w:pPr>
      <w:r w:rsidRPr="006B2397">
        <w:rPr>
          <w:rFonts w:asciiTheme="minorHAnsi" w:hAnsiTheme="minorHAnsi"/>
          <w:color w:val="auto"/>
        </w:rPr>
        <w:t>La thérapie cellulaire à l’aide de cellules immunitaires régulatrices est reconnue depuis plusieurs années comme une stratégie efficace pour promouvoir la tolérance spécifique d’antigène. A</w:t>
      </w:r>
      <w:r w:rsidRPr="006B2397">
        <w:rPr>
          <w:rFonts w:asciiTheme="minorHAnsi" w:hAnsiTheme="minorHAnsi"/>
          <w:color w:val="auto"/>
          <w:szCs w:val="22"/>
        </w:rPr>
        <w:t xml:space="preserve">u sein de notre équipe, nous nous intéressons à la thérapie cellulaire à l’aide de </w:t>
      </w:r>
      <w:r>
        <w:rPr>
          <w:rFonts w:asciiTheme="minorHAnsi" w:hAnsiTheme="minorHAnsi"/>
          <w:color w:val="auto"/>
          <w:szCs w:val="22"/>
        </w:rPr>
        <w:t>cellules dendritiques tolérogènes (</w:t>
      </w:r>
      <w:proofErr w:type="spellStart"/>
      <w:r w:rsidRPr="006B2397">
        <w:rPr>
          <w:rFonts w:asciiTheme="minorHAnsi" w:hAnsiTheme="minorHAnsi"/>
          <w:color w:val="auto"/>
          <w:szCs w:val="22"/>
        </w:rPr>
        <w:t>TolDC</w:t>
      </w:r>
      <w:proofErr w:type="spellEnd"/>
      <w:r>
        <w:rPr>
          <w:rFonts w:asciiTheme="minorHAnsi" w:hAnsiTheme="minorHAnsi"/>
          <w:color w:val="auto"/>
          <w:szCs w:val="22"/>
        </w:rPr>
        <w:t>)</w:t>
      </w:r>
      <w:r w:rsidRPr="006B2397">
        <w:rPr>
          <w:rFonts w:asciiTheme="minorHAnsi" w:hAnsiTheme="minorHAnsi"/>
          <w:color w:val="auto"/>
          <w:szCs w:val="22"/>
        </w:rPr>
        <w:t xml:space="preserve"> générées in vitro. L’injection de ces cellules entraine une prolongation de la survie d’allogreffe dans des modèles de greffe chez le rongeur.</w:t>
      </w:r>
      <w:r w:rsidRPr="006B2397">
        <w:rPr>
          <w:rFonts w:asciiTheme="minorHAnsi" w:hAnsiTheme="minorHAnsi"/>
          <w:color w:val="auto"/>
          <w:sz w:val="28"/>
          <w:szCs w:val="22"/>
        </w:rPr>
        <w:t xml:space="preserve"> </w:t>
      </w:r>
      <w:r w:rsidRPr="006B2397">
        <w:rPr>
          <w:rFonts w:asciiTheme="minorHAnsi" w:hAnsiTheme="minorHAnsi"/>
          <w:bCs/>
          <w:color w:val="auto"/>
          <w:szCs w:val="22"/>
        </w:rPr>
        <w:t xml:space="preserve">Nous avons développé un protocole de production de </w:t>
      </w:r>
      <w:proofErr w:type="spellStart"/>
      <w:r w:rsidRPr="006B2397">
        <w:rPr>
          <w:rFonts w:asciiTheme="minorHAnsi" w:hAnsiTheme="minorHAnsi"/>
          <w:bCs/>
          <w:color w:val="auto"/>
          <w:szCs w:val="22"/>
        </w:rPr>
        <w:t>TolDC</w:t>
      </w:r>
      <w:proofErr w:type="spellEnd"/>
      <w:r w:rsidRPr="006B2397">
        <w:rPr>
          <w:rFonts w:asciiTheme="minorHAnsi" w:hAnsiTheme="minorHAnsi"/>
          <w:bCs/>
          <w:color w:val="auto"/>
          <w:szCs w:val="22"/>
        </w:rPr>
        <w:t xml:space="preserve"> humaines et l’innocuité de ces cellules est actuellement testée dans un essai clinique de phase I/II en transplantation rénale au CHU de Nantes. Nos tests</w:t>
      </w:r>
      <w:r w:rsidRPr="006B2397">
        <w:rPr>
          <w:rFonts w:asciiTheme="minorHAnsi" w:hAnsiTheme="minorHAnsi"/>
          <w:bCs/>
          <w:i/>
          <w:color w:val="auto"/>
          <w:szCs w:val="22"/>
        </w:rPr>
        <w:t xml:space="preserve"> in vitro</w:t>
      </w:r>
      <w:r w:rsidRPr="006B2397">
        <w:rPr>
          <w:rFonts w:asciiTheme="minorHAnsi" w:hAnsiTheme="minorHAnsi"/>
          <w:bCs/>
          <w:color w:val="auto"/>
          <w:szCs w:val="22"/>
        </w:rPr>
        <w:t xml:space="preserve"> ont permis de démontrer l’efficacité de ces cellules à supprimer la prolifération de LT. Nous souhaitons aujourd’hui comprendre plus précisément les mécanismes moléculaires permettant l’activité suppressive des </w:t>
      </w:r>
      <w:proofErr w:type="spellStart"/>
      <w:r w:rsidRPr="006B2397">
        <w:rPr>
          <w:rFonts w:asciiTheme="minorHAnsi" w:hAnsiTheme="minorHAnsi"/>
          <w:bCs/>
          <w:color w:val="auto"/>
          <w:szCs w:val="22"/>
        </w:rPr>
        <w:t>TolDC</w:t>
      </w:r>
      <w:proofErr w:type="spellEnd"/>
      <w:r w:rsidRPr="006B2397">
        <w:rPr>
          <w:rFonts w:asciiTheme="minorHAnsi" w:hAnsiTheme="minorHAnsi"/>
          <w:bCs/>
          <w:color w:val="auto"/>
          <w:szCs w:val="22"/>
        </w:rPr>
        <w:t xml:space="preserve"> humaines. Nos premières analyses indiquent que l’interaction de ces cellules avec les LT n’est pas requise, elles agissent ainsi par les molécules qu’elles secrètent. </w:t>
      </w:r>
      <w:r>
        <w:rPr>
          <w:rFonts w:asciiTheme="minorHAnsi" w:hAnsiTheme="minorHAnsi"/>
          <w:bCs/>
          <w:color w:val="auto"/>
          <w:szCs w:val="22"/>
        </w:rPr>
        <w:t xml:space="preserve">Nous avons récemment généré des données </w:t>
      </w:r>
      <w:proofErr w:type="spellStart"/>
      <w:r>
        <w:rPr>
          <w:rFonts w:asciiTheme="minorHAnsi" w:hAnsiTheme="minorHAnsi"/>
          <w:bCs/>
          <w:color w:val="auto"/>
          <w:szCs w:val="22"/>
        </w:rPr>
        <w:t>ChipSeq</w:t>
      </w:r>
      <w:proofErr w:type="spellEnd"/>
      <w:r>
        <w:rPr>
          <w:rFonts w:asciiTheme="minorHAnsi" w:hAnsiTheme="minorHAnsi"/>
          <w:bCs/>
          <w:color w:val="auto"/>
          <w:szCs w:val="22"/>
        </w:rPr>
        <w:t xml:space="preserve"> et </w:t>
      </w:r>
      <w:proofErr w:type="spellStart"/>
      <w:r>
        <w:rPr>
          <w:rFonts w:asciiTheme="minorHAnsi" w:hAnsiTheme="minorHAnsi"/>
          <w:bCs/>
          <w:color w:val="auto"/>
          <w:szCs w:val="22"/>
        </w:rPr>
        <w:t>RNASeq</w:t>
      </w:r>
      <w:proofErr w:type="spellEnd"/>
      <w:r>
        <w:rPr>
          <w:rFonts w:asciiTheme="minorHAnsi" w:hAnsiTheme="minorHAnsi"/>
          <w:bCs/>
          <w:color w:val="auto"/>
          <w:szCs w:val="22"/>
        </w:rPr>
        <w:t xml:space="preserve"> sur ces </w:t>
      </w:r>
      <w:proofErr w:type="spellStart"/>
      <w:r>
        <w:rPr>
          <w:rFonts w:asciiTheme="minorHAnsi" w:hAnsiTheme="minorHAnsi"/>
          <w:bCs/>
          <w:color w:val="auto"/>
          <w:szCs w:val="22"/>
        </w:rPr>
        <w:t>TolDCs</w:t>
      </w:r>
      <w:proofErr w:type="spellEnd"/>
      <w:r>
        <w:rPr>
          <w:rFonts w:asciiTheme="minorHAnsi" w:hAnsiTheme="minorHAnsi"/>
          <w:bCs/>
          <w:color w:val="auto"/>
          <w:szCs w:val="22"/>
        </w:rPr>
        <w:t xml:space="preserve"> et sur d’autres cellules myéloïdes dérivées in vitro, ainsi que des données RNA </w:t>
      </w:r>
      <w:proofErr w:type="spellStart"/>
      <w:r>
        <w:rPr>
          <w:rFonts w:asciiTheme="minorHAnsi" w:hAnsiTheme="minorHAnsi"/>
          <w:bCs/>
          <w:color w:val="auto"/>
          <w:szCs w:val="22"/>
        </w:rPr>
        <w:t>Seq</w:t>
      </w:r>
      <w:proofErr w:type="spellEnd"/>
      <w:r>
        <w:rPr>
          <w:rFonts w:asciiTheme="minorHAnsi" w:hAnsiTheme="minorHAnsi"/>
          <w:bCs/>
          <w:color w:val="auto"/>
          <w:szCs w:val="22"/>
        </w:rPr>
        <w:t xml:space="preserve"> sur l’impact du </w:t>
      </w:r>
      <w:proofErr w:type="spellStart"/>
      <w:r>
        <w:rPr>
          <w:rFonts w:asciiTheme="minorHAnsi" w:hAnsiTheme="minorHAnsi"/>
          <w:bCs/>
          <w:color w:val="auto"/>
          <w:szCs w:val="22"/>
        </w:rPr>
        <w:t>secretome</w:t>
      </w:r>
      <w:proofErr w:type="spellEnd"/>
      <w:r>
        <w:rPr>
          <w:rFonts w:asciiTheme="minorHAnsi" w:hAnsiTheme="minorHAnsi"/>
          <w:bCs/>
          <w:color w:val="auto"/>
          <w:szCs w:val="22"/>
        </w:rPr>
        <w:t xml:space="preserve"> des </w:t>
      </w:r>
      <w:proofErr w:type="spellStart"/>
      <w:r>
        <w:rPr>
          <w:rFonts w:asciiTheme="minorHAnsi" w:hAnsiTheme="minorHAnsi"/>
          <w:bCs/>
          <w:color w:val="auto"/>
          <w:szCs w:val="22"/>
        </w:rPr>
        <w:t>TolDCs</w:t>
      </w:r>
      <w:proofErr w:type="spellEnd"/>
      <w:r>
        <w:rPr>
          <w:rFonts w:asciiTheme="minorHAnsi" w:hAnsiTheme="minorHAnsi"/>
          <w:bCs/>
          <w:color w:val="auto"/>
          <w:szCs w:val="22"/>
        </w:rPr>
        <w:t xml:space="preserve"> sur les LT. </w:t>
      </w:r>
    </w:p>
    <w:p w14:paraId="3A903E2E" w14:textId="51EEC7EA" w:rsidR="005F1DB1" w:rsidRPr="006B2397" w:rsidRDefault="005F1DB1" w:rsidP="005F1DB1">
      <w:pPr>
        <w:pStyle w:val="Default"/>
        <w:jc w:val="both"/>
        <w:rPr>
          <w:color w:val="auto"/>
        </w:rPr>
      </w:pPr>
      <w:r w:rsidRPr="006B2397">
        <w:rPr>
          <w:rFonts w:asciiTheme="minorHAnsi" w:hAnsiTheme="minorHAnsi"/>
          <w:bCs/>
          <w:color w:val="auto"/>
          <w:szCs w:val="22"/>
        </w:rPr>
        <w:t xml:space="preserve">Dans le cadre de ce projet, </w:t>
      </w:r>
      <w:r>
        <w:rPr>
          <w:rFonts w:asciiTheme="minorHAnsi" w:hAnsiTheme="minorHAnsi"/>
          <w:bCs/>
          <w:color w:val="auto"/>
          <w:szCs w:val="22"/>
        </w:rPr>
        <w:t>l’analyse des données bio-informatiques sera réalisée, notamment en comparant l’apport des deux technologies.  De plus, le</w:t>
      </w:r>
      <w:r w:rsidRPr="006B2397">
        <w:rPr>
          <w:rFonts w:asciiTheme="minorHAnsi" w:hAnsiTheme="minorHAnsi"/>
          <w:bCs/>
          <w:color w:val="auto"/>
          <w:szCs w:val="22"/>
        </w:rPr>
        <w:t xml:space="preserve">s effets du </w:t>
      </w:r>
      <w:proofErr w:type="spellStart"/>
      <w:r w:rsidRPr="006B2397">
        <w:rPr>
          <w:rFonts w:asciiTheme="minorHAnsi" w:hAnsiTheme="minorHAnsi"/>
          <w:bCs/>
          <w:color w:val="auto"/>
          <w:szCs w:val="22"/>
        </w:rPr>
        <w:t>sécrétome</w:t>
      </w:r>
      <w:proofErr w:type="spellEnd"/>
      <w:r w:rsidRPr="006B2397">
        <w:rPr>
          <w:rFonts w:asciiTheme="minorHAnsi" w:hAnsiTheme="minorHAnsi"/>
          <w:bCs/>
          <w:color w:val="auto"/>
          <w:szCs w:val="22"/>
        </w:rPr>
        <w:t xml:space="preserve"> des </w:t>
      </w:r>
      <w:proofErr w:type="spellStart"/>
      <w:r w:rsidRPr="006B2397">
        <w:rPr>
          <w:rFonts w:asciiTheme="minorHAnsi" w:hAnsiTheme="minorHAnsi"/>
          <w:bCs/>
          <w:color w:val="auto"/>
          <w:szCs w:val="22"/>
        </w:rPr>
        <w:t>TolDC</w:t>
      </w:r>
      <w:proofErr w:type="spellEnd"/>
      <w:r w:rsidRPr="006B2397">
        <w:rPr>
          <w:rFonts w:asciiTheme="minorHAnsi" w:hAnsiTheme="minorHAnsi"/>
          <w:bCs/>
          <w:color w:val="auto"/>
          <w:szCs w:val="22"/>
        </w:rPr>
        <w:t xml:space="preserve"> sur les LT seront analysés in vitro à l’aide de techniques de culture cellulaire, de </w:t>
      </w:r>
      <w:proofErr w:type="spellStart"/>
      <w:r w:rsidRPr="006B2397">
        <w:rPr>
          <w:rFonts w:asciiTheme="minorHAnsi" w:hAnsiTheme="minorHAnsi"/>
          <w:bCs/>
          <w:color w:val="auto"/>
          <w:szCs w:val="22"/>
        </w:rPr>
        <w:t>cytométrie</w:t>
      </w:r>
      <w:proofErr w:type="spellEnd"/>
      <w:r w:rsidRPr="006B2397">
        <w:rPr>
          <w:rFonts w:asciiTheme="minorHAnsi" w:hAnsiTheme="minorHAnsi"/>
          <w:bCs/>
          <w:color w:val="auto"/>
          <w:szCs w:val="22"/>
        </w:rPr>
        <w:t xml:space="preserve"> de flux, d’ELISA, et de PCR quantitative. </w:t>
      </w:r>
    </w:p>
    <w:p w14:paraId="62C06D51" w14:textId="77777777" w:rsidR="00073C95" w:rsidRDefault="00073C95"/>
    <w:p w14:paraId="0B2E9751" w14:textId="77777777" w:rsidR="00073C95" w:rsidRDefault="00073C95"/>
    <w:p w14:paraId="156FBE91" w14:textId="77777777" w:rsidR="00073C95" w:rsidRDefault="00073C95"/>
    <w:p w14:paraId="7AEE86BB" w14:textId="77777777" w:rsidR="00073C95" w:rsidRDefault="00073C95"/>
    <w:p w14:paraId="2BB3ADC5" w14:textId="77777777" w:rsidR="00073C95" w:rsidRDefault="00073C95"/>
    <w:p w14:paraId="271E1F88" w14:textId="77777777" w:rsidR="00073C95" w:rsidRDefault="00073C95"/>
    <w:p w14:paraId="3B75ED3C" w14:textId="77777777" w:rsidR="009F7DF5" w:rsidRDefault="009F7DF5" w:rsidP="00671EA0">
      <w:bookmarkStart w:id="0" w:name="_GoBack"/>
      <w:bookmarkEnd w:id="0"/>
    </w:p>
    <w:sectPr w:rsidR="009F7DF5" w:rsidSect="00C245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321D6"/>
    <w:multiLevelType w:val="hybridMultilevel"/>
    <w:tmpl w:val="9E080BA2"/>
    <w:lvl w:ilvl="0" w:tplc="9D2E84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95"/>
    <w:rsid w:val="00073C95"/>
    <w:rsid w:val="00384FAF"/>
    <w:rsid w:val="0055265E"/>
    <w:rsid w:val="005C5CE8"/>
    <w:rsid w:val="005F1DB1"/>
    <w:rsid w:val="00671EA0"/>
    <w:rsid w:val="00686D86"/>
    <w:rsid w:val="008A42B3"/>
    <w:rsid w:val="009F7DF5"/>
    <w:rsid w:val="00AF5DBA"/>
    <w:rsid w:val="00B47935"/>
    <w:rsid w:val="00B80DC2"/>
    <w:rsid w:val="00C24590"/>
    <w:rsid w:val="00E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69C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3C95"/>
    <w:pPr>
      <w:ind w:left="720"/>
      <w:contextualSpacing/>
    </w:p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479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47935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479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47935"/>
    <w:rPr>
      <w:rFonts w:ascii="Arial" w:hAnsi="Arial" w:cs="Arial"/>
      <w:vanish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1E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EA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5F1DB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A13542-41F4-48AA-9CA5-14F6D47E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guilloux</dc:creator>
  <cp:keywords/>
  <dc:description/>
  <cp:lastModifiedBy>Aurélie Moreau</cp:lastModifiedBy>
  <cp:revision>2</cp:revision>
  <dcterms:created xsi:type="dcterms:W3CDTF">2019-06-15T07:13:00Z</dcterms:created>
  <dcterms:modified xsi:type="dcterms:W3CDTF">2019-06-15T07:13:00Z</dcterms:modified>
</cp:coreProperties>
</file>