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B0AB7" w14:textId="7BF5AF6E" w:rsidR="00073C95" w:rsidRPr="005C5CE8" w:rsidRDefault="005C5CE8" w:rsidP="005C5CE8">
      <w:pPr>
        <w:pBdr>
          <w:top w:val="single" w:sz="4" w:space="1" w:color="auto"/>
          <w:left w:val="single" w:sz="4" w:space="4" w:color="auto"/>
          <w:bottom w:val="single" w:sz="4" w:space="1" w:color="auto"/>
          <w:right w:val="single" w:sz="4" w:space="4" w:color="auto"/>
        </w:pBdr>
        <w:tabs>
          <w:tab w:val="left" w:pos="1739"/>
          <w:tab w:val="center" w:pos="4533"/>
        </w:tabs>
        <w:rPr>
          <w:color w:val="0000FF"/>
        </w:rPr>
      </w:pPr>
      <w:r w:rsidRPr="005C5CE8">
        <w:rPr>
          <w:color w:val="0000FF"/>
        </w:rPr>
        <w:tab/>
      </w:r>
      <w:r w:rsidRPr="005C5CE8">
        <w:rPr>
          <w:color w:val="0000FF"/>
        </w:rPr>
        <w:tab/>
      </w:r>
      <w:r w:rsidR="00073C95" w:rsidRPr="005C5CE8">
        <w:rPr>
          <w:color w:val="0000FF"/>
        </w:rPr>
        <w:t xml:space="preserve">Formulaire de stage </w:t>
      </w:r>
      <w:r w:rsidR="00671EA0" w:rsidRPr="005C5CE8">
        <w:rPr>
          <w:color w:val="0000FF"/>
        </w:rPr>
        <w:t>(sur une page</w:t>
      </w:r>
      <w:r w:rsidRPr="005C5CE8">
        <w:rPr>
          <w:color w:val="0000FF"/>
        </w:rPr>
        <w:t xml:space="preserve"> maximum</w:t>
      </w:r>
      <w:r w:rsidR="00671EA0" w:rsidRPr="005C5CE8">
        <w:rPr>
          <w:color w:val="0000FF"/>
        </w:rPr>
        <w:t>)</w:t>
      </w:r>
    </w:p>
    <w:p w14:paraId="2486B8AB" w14:textId="2C84F57D" w:rsidR="00C24590" w:rsidRPr="005C5CE8" w:rsidRDefault="00073C95" w:rsidP="00073C95">
      <w:pPr>
        <w:pBdr>
          <w:top w:val="single" w:sz="4" w:space="1" w:color="auto"/>
          <w:left w:val="single" w:sz="4" w:space="4" w:color="auto"/>
          <w:bottom w:val="single" w:sz="4" w:space="1" w:color="auto"/>
          <w:right w:val="single" w:sz="4" w:space="4" w:color="auto"/>
        </w:pBdr>
        <w:jc w:val="center"/>
        <w:rPr>
          <w:color w:val="0000FF"/>
        </w:rPr>
      </w:pPr>
      <w:r w:rsidRPr="005C5CE8">
        <w:rPr>
          <w:color w:val="0000FF"/>
        </w:rPr>
        <w:t xml:space="preserve">Parcours M2 </w:t>
      </w:r>
      <w:r w:rsidR="0055265E">
        <w:rPr>
          <w:color w:val="0000FF"/>
        </w:rPr>
        <w:t>GGBS</w:t>
      </w:r>
      <w:r w:rsidR="00EC3536">
        <w:rPr>
          <w:color w:val="0000FF"/>
        </w:rPr>
        <w:t xml:space="preserve"> 20</w:t>
      </w:r>
      <w:r w:rsidR="00384FAF">
        <w:rPr>
          <w:color w:val="0000FF"/>
        </w:rPr>
        <w:t>19</w:t>
      </w:r>
      <w:r w:rsidR="00EC3536">
        <w:rPr>
          <w:color w:val="0000FF"/>
        </w:rPr>
        <w:t>-</w:t>
      </w:r>
      <w:r w:rsidR="00384FAF">
        <w:rPr>
          <w:color w:val="0000FF"/>
        </w:rPr>
        <w:t>20</w:t>
      </w:r>
    </w:p>
    <w:p w14:paraId="5F6735B6" w14:textId="77777777" w:rsidR="00073C95" w:rsidRDefault="00073C95"/>
    <w:p w14:paraId="15846CCC" w14:textId="77777777" w:rsidR="00073C95" w:rsidRDefault="00073C95"/>
    <w:p w14:paraId="2CB85E8A" w14:textId="77777777" w:rsidR="005F1920" w:rsidRPr="005F1920" w:rsidRDefault="00073C95">
      <w:r w:rsidRPr="005F1920">
        <w:t xml:space="preserve">Laboratoire : </w:t>
      </w:r>
      <w:r w:rsidR="009F7DF5" w:rsidRPr="005F1920">
        <w:tab/>
      </w:r>
      <w:r w:rsidR="005F1920" w:rsidRPr="005F1920">
        <w:t>Institut du Thorax, UMR1087</w:t>
      </w:r>
      <w:r w:rsidR="005F1920" w:rsidRPr="005F1920">
        <w:tab/>
      </w:r>
      <w:r w:rsidR="005F1920" w:rsidRPr="005F1920">
        <w:tab/>
      </w:r>
      <w:r w:rsidR="005F1920" w:rsidRPr="005F1920">
        <w:tab/>
      </w:r>
    </w:p>
    <w:p w14:paraId="1C8B086D" w14:textId="380F9C5D" w:rsidR="00073C95" w:rsidRPr="005F1920" w:rsidRDefault="00AF5DBA">
      <w:r w:rsidRPr="005F1920">
        <w:t>Intitulé/</w:t>
      </w:r>
      <w:r w:rsidR="00073C95" w:rsidRPr="005F1920">
        <w:t xml:space="preserve">N° d’équipe : </w:t>
      </w:r>
      <w:r w:rsidR="005F1920" w:rsidRPr="005F1920">
        <w:t>Equipe émergente</w:t>
      </w:r>
    </w:p>
    <w:p w14:paraId="1CCEF605" w14:textId="77777777" w:rsidR="00073C95" w:rsidRPr="005F1920" w:rsidRDefault="00073C95"/>
    <w:p w14:paraId="4AC0EF0A" w14:textId="3A217414" w:rsidR="00073C95" w:rsidRPr="005F1920" w:rsidRDefault="00073C95">
      <w:r w:rsidRPr="005F1920">
        <w:t xml:space="preserve">Nom-Prénom de l’encadrant : </w:t>
      </w:r>
      <w:r w:rsidR="005F1920" w:rsidRPr="005F1920">
        <w:t>Mercier Sandra</w:t>
      </w:r>
    </w:p>
    <w:p w14:paraId="669F2893" w14:textId="77777777" w:rsidR="00073C95" w:rsidRPr="005F1920" w:rsidRDefault="00073C95"/>
    <w:p w14:paraId="02E4765C" w14:textId="6901C2DE" w:rsidR="00073C95" w:rsidRPr="005F1920" w:rsidRDefault="00073C95">
      <w:r w:rsidRPr="005F1920">
        <w:t xml:space="preserve">Courriel de l’encadrant : </w:t>
      </w:r>
      <w:r w:rsidR="005F1920" w:rsidRPr="005F1920">
        <w:t>sandra.mercier@chu-nantes.fr</w:t>
      </w:r>
    </w:p>
    <w:p w14:paraId="61F2C6BF" w14:textId="77777777" w:rsidR="009F7DF5" w:rsidRPr="005F1920" w:rsidRDefault="009F7DF5"/>
    <w:p w14:paraId="5A42576C" w14:textId="0BE76A50" w:rsidR="00671EA0" w:rsidRPr="005F1920" w:rsidRDefault="00671EA0" w:rsidP="00671EA0">
      <w:r w:rsidRPr="005F1920">
        <w:t xml:space="preserve">Titre du stage : </w:t>
      </w:r>
      <w:r w:rsidR="005F1920" w:rsidRPr="005F1920">
        <w:rPr>
          <w:b/>
        </w:rPr>
        <w:t xml:space="preserve">Caractérisation </w:t>
      </w:r>
      <w:proofErr w:type="spellStart"/>
      <w:r w:rsidR="005F1920" w:rsidRPr="005F1920">
        <w:rPr>
          <w:b/>
        </w:rPr>
        <w:t>transcriptomique</w:t>
      </w:r>
      <w:proofErr w:type="spellEnd"/>
      <w:r w:rsidR="005F1920" w:rsidRPr="005F1920">
        <w:rPr>
          <w:b/>
        </w:rPr>
        <w:t xml:space="preserve"> et fonctionnelle des </w:t>
      </w:r>
      <w:proofErr w:type="spellStart"/>
      <w:r w:rsidR="005F1920" w:rsidRPr="005F1920">
        <w:rPr>
          <w:b/>
        </w:rPr>
        <w:t>hepatocyte-like</w:t>
      </w:r>
      <w:proofErr w:type="spellEnd"/>
      <w:r w:rsidR="005F1920" w:rsidRPr="005F1920">
        <w:rPr>
          <w:b/>
        </w:rPr>
        <w:t xml:space="preserve"> </w:t>
      </w:r>
      <w:proofErr w:type="spellStart"/>
      <w:r w:rsidR="005F1920" w:rsidRPr="005F1920">
        <w:rPr>
          <w:b/>
        </w:rPr>
        <w:t>cells</w:t>
      </w:r>
      <w:proofErr w:type="spellEnd"/>
      <w:r w:rsidR="005F1920" w:rsidRPr="005F1920">
        <w:rPr>
          <w:b/>
        </w:rPr>
        <w:t xml:space="preserve"> (HLC) dérivées d’</w:t>
      </w:r>
      <w:proofErr w:type="spellStart"/>
      <w:r w:rsidR="005F1920" w:rsidRPr="005F1920">
        <w:rPr>
          <w:b/>
        </w:rPr>
        <w:t>iPs</w:t>
      </w:r>
      <w:proofErr w:type="spellEnd"/>
      <w:r w:rsidR="005F1920" w:rsidRPr="005F1920">
        <w:rPr>
          <w:b/>
        </w:rPr>
        <w:t xml:space="preserve"> de patients porteurs d’une pathologie </w:t>
      </w:r>
      <w:proofErr w:type="spellStart"/>
      <w:r w:rsidR="005F1920" w:rsidRPr="005F1920">
        <w:rPr>
          <w:b/>
        </w:rPr>
        <w:t>multisystémique</w:t>
      </w:r>
      <w:proofErr w:type="spellEnd"/>
      <w:r w:rsidR="005F1920" w:rsidRPr="005F1920">
        <w:rPr>
          <w:b/>
        </w:rPr>
        <w:t>, POIKTMP (</w:t>
      </w:r>
      <w:proofErr w:type="spellStart"/>
      <w:r w:rsidR="005F1920" w:rsidRPr="005F1920">
        <w:rPr>
          <w:b/>
        </w:rPr>
        <w:t>Hereditary</w:t>
      </w:r>
      <w:proofErr w:type="spellEnd"/>
      <w:r w:rsidR="005F1920" w:rsidRPr="005F1920">
        <w:rPr>
          <w:b/>
        </w:rPr>
        <w:t xml:space="preserve"> </w:t>
      </w:r>
      <w:proofErr w:type="spellStart"/>
      <w:r w:rsidR="005F1920" w:rsidRPr="005F1920">
        <w:rPr>
          <w:b/>
        </w:rPr>
        <w:t>Fibrosing</w:t>
      </w:r>
      <w:proofErr w:type="spellEnd"/>
      <w:r w:rsidR="005F1920" w:rsidRPr="005F1920">
        <w:rPr>
          <w:b/>
        </w:rPr>
        <w:t xml:space="preserve"> </w:t>
      </w:r>
      <w:proofErr w:type="spellStart"/>
      <w:r w:rsidR="005F1920" w:rsidRPr="005F1920">
        <w:rPr>
          <w:b/>
        </w:rPr>
        <w:t>Poikiloderma</w:t>
      </w:r>
      <w:proofErr w:type="spellEnd"/>
      <w:r w:rsidR="005F1920" w:rsidRPr="005F1920">
        <w:rPr>
          <w:b/>
        </w:rPr>
        <w:t xml:space="preserve"> </w:t>
      </w:r>
      <w:proofErr w:type="spellStart"/>
      <w:r w:rsidR="005F1920" w:rsidRPr="005F1920">
        <w:rPr>
          <w:b/>
        </w:rPr>
        <w:t>with</w:t>
      </w:r>
      <w:proofErr w:type="spellEnd"/>
      <w:r w:rsidR="005F1920" w:rsidRPr="005F1920">
        <w:rPr>
          <w:b/>
        </w:rPr>
        <w:t xml:space="preserve"> tendon contractures, </w:t>
      </w:r>
      <w:proofErr w:type="spellStart"/>
      <w:r w:rsidR="005F1920" w:rsidRPr="005F1920">
        <w:rPr>
          <w:b/>
        </w:rPr>
        <w:t>myopathy</w:t>
      </w:r>
      <w:proofErr w:type="spellEnd"/>
      <w:r w:rsidR="005F1920" w:rsidRPr="005F1920">
        <w:rPr>
          <w:b/>
        </w:rPr>
        <w:t xml:space="preserve"> and </w:t>
      </w:r>
      <w:proofErr w:type="spellStart"/>
      <w:r w:rsidR="005F1920" w:rsidRPr="005F1920">
        <w:rPr>
          <w:b/>
        </w:rPr>
        <w:t>pulmonary</w:t>
      </w:r>
      <w:proofErr w:type="spellEnd"/>
      <w:r w:rsidR="005F1920" w:rsidRPr="005F1920">
        <w:rPr>
          <w:b/>
        </w:rPr>
        <w:t xml:space="preserve"> </w:t>
      </w:r>
      <w:proofErr w:type="spellStart"/>
      <w:r w:rsidR="005F1920" w:rsidRPr="005F1920">
        <w:rPr>
          <w:b/>
        </w:rPr>
        <w:t>fibrosis</w:t>
      </w:r>
      <w:proofErr w:type="spellEnd"/>
      <w:r w:rsidR="005F1920" w:rsidRPr="005F1920">
        <w:rPr>
          <w:b/>
        </w:rPr>
        <w:t>)</w:t>
      </w:r>
    </w:p>
    <w:p w14:paraId="3E20A44C" w14:textId="77777777" w:rsidR="00073C95" w:rsidRPr="005F1920" w:rsidRDefault="00073C95"/>
    <w:p w14:paraId="054BDE31" w14:textId="061FD167" w:rsidR="00073C95" w:rsidRPr="005F1920" w:rsidRDefault="00073C95">
      <w:r w:rsidRPr="005F1920">
        <w:t>Résumé du projet</w:t>
      </w:r>
      <w:r w:rsidR="00671EA0" w:rsidRPr="005F1920">
        <w:t> proposé</w:t>
      </w:r>
      <w:r w:rsidR="00686D86" w:rsidRPr="005F1920">
        <w:t xml:space="preserve"> </w:t>
      </w:r>
      <w:r w:rsidR="00671EA0" w:rsidRPr="005F1920">
        <w:t>:</w:t>
      </w:r>
    </w:p>
    <w:p w14:paraId="4A97A477" w14:textId="77777777" w:rsidR="00073C95" w:rsidRPr="005F1920" w:rsidRDefault="00073C95"/>
    <w:p w14:paraId="23587650" w14:textId="77777777" w:rsidR="005F1920" w:rsidRPr="005F1920" w:rsidRDefault="005F1920" w:rsidP="005F1920">
      <w:pPr>
        <w:ind w:firstLine="708"/>
        <w:jc w:val="both"/>
        <w:rPr>
          <w:rFonts w:cstheme="minorHAnsi"/>
        </w:rPr>
      </w:pPr>
      <w:r w:rsidRPr="005F1920">
        <w:rPr>
          <w:rFonts w:cstheme="minorHAnsi"/>
        </w:rPr>
        <w:t xml:space="preserve">En 2013, notre équipe a identifié le gène </w:t>
      </w:r>
      <w:r w:rsidRPr="005F1920">
        <w:rPr>
          <w:rFonts w:cstheme="minorHAnsi"/>
          <w:i/>
        </w:rPr>
        <w:t>FAM111B</w:t>
      </w:r>
      <w:r w:rsidRPr="005F1920">
        <w:rPr>
          <w:rFonts w:cstheme="minorHAnsi"/>
        </w:rPr>
        <w:t xml:space="preserve"> responsable d’une nouvelle entité clinique, appelée POIKTMP (</w:t>
      </w:r>
      <w:proofErr w:type="spellStart"/>
      <w:r w:rsidRPr="005F1920">
        <w:rPr>
          <w:rFonts w:cstheme="minorHAnsi"/>
        </w:rPr>
        <w:t>Hereditary</w:t>
      </w:r>
      <w:proofErr w:type="spellEnd"/>
      <w:r w:rsidRPr="005F1920">
        <w:rPr>
          <w:rFonts w:cstheme="minorHAnsi"/>
        </w:rPr>
        <w:t xml:space="preserve"> </w:t>
      </w:r>
      <w:proofErr w:type="spellStart"/>
      <w:r w:rsidRPr="005F1920">
        <w:rPr>
          <w:rFonts w:cstheme="minorHAnsi"/>
        </w:rPr>
        <w:t>Fibrosing</w:t>
      </w:r>
      <w:proofErr w:type="spellEnd"/>
      <w:r w:rsidRPr="005F1920">
        <w:rPr>
          <w:rFonts w:cstheme="minorHAnsi"/>
        </w:rPr>
        <w:t xml:space="preserve"> </w:t>
      </w:r>
      <w:proofErr w:type="spellStart"/>
      <w:r w:rsidRPr="005F1920">
        <w:rPr>
          <w:rFonts w:cstheme="minorHAnsi"/>
        </w:rPr>
        <w:t>Poikiloderma</w:t>
      </w:r>
      <w:proofErr w:type="spellEnd"/>
      <w:r w:rsidRPr="005F1920">
        <w:rPr>
          <w:rFonts w:cstheme="minorHAnsi"/>
        </w:rPr>
        <w:t xml:space="preserve"> </w:t>
      </w:r>
      <w:proofErr w:type="spellStart"/>
      <w:r w:rsidRPr="005F1920">
        <w:rPr>
          <w:rFonts w:cstheme="minorHAnsi"/>
        </w:rPr>
        <w:t>with</w:t>
      </w:r>
      <w:proofErr w:type="spellEnd"/>
      <w:r w:rsidRPr="005F1920">
        <w:rPr>
          <w:rFonts w:cstheme="minorHAnsi"/>
        </w:rPr>
        <w:t xml:space="preserve"> tendon contractures, </w:t>
      </w:r>
      <w:proofErr w:type="spellStart"/>
      <w:r w:rsidRPr="005F1920">
        <w:rPr>
          <w:rFonts w:cstheme="minorHAnsi"/>
        </w:rPr>
        <w:t>myopathy</w:t>
      </w:r>
      <w:proofErr w:type="spellEnd"/>
      <w:r w:rsidRPr="005F1920">
        <w:rPr>
          <w:rFonts w:cstheme="minorHAnsi"/>
        </w:rPr>
        <w:t xml:space="preserve"> and </w:t>
      </w:r>
      <w:proofErr w:type="spellStart"/>
      <w:r w:rsidRPr="005F1920">
        <w:rPr>
          <w:rFonts w:cstheme="minorHAnsi"/>
        </w:rPr>
        <w:t>pulmonary</w:t>
      </w:r>
      <w:proofErr w:type="spellEnd"/>
      <w:r w:rsidRPr="005F1920">
        <w:rPr>
          <w:rFonts w:cstheme="minorHAnsi"/>
        </w:rPr>
        <w:t xml:space="preserve"> </w:t>
      </w:r>
      <w:proofErr w:type="spellStart"/>
      <w:r w:rsidRPr="005F1920">
        <w:rPr>
          <w:rFonts w:cstheme="minorHAnsi"/>
        </w:rPr>
        <w:t>fibrosis</w:t>
      </w:r>
      <w:proofErr w:type="spellEnd"/>
      <w:r w:rsidRPr="005F1920">
        <w:rPr>
          <w:rFonts w:cstheme="minorHAnsi"/>
        </w:rPr>
        <w:t xml:space="preserve">, [MIM 615704]), responsable d’une atteinte </w:t>
      </w:r>
      <w:proofErr w:type="spellStart"/>
      <w:r w:rsidRPr="005F1920">
        <w:rPr>
          <w:rFonts w:cstheme="minorHAnsi"/>
        </w:rPr>
        <w:t>multisystémique</w:t>
      </w:r>
      <w:proofErr w:type="spellEnd"/>
      <w:r w:rsidRPr="005F1920">
        <w:rPr>
          <w:rFonts w:cstheme="minorHAnsi"/>
        </w:rPr>
        <w:t xml:space="preserve"> : cutanée, musculaire, hépatique, pancréatique et pulmonaire </w:t>
      </w:r>
      <w:r w:rsidRPr="005F1920">
        <w:rPr>
          <w:rFonts w:cstheme="minorHAnsi"/>
        </w:rPr>
        <w:fldChar w:fldCharType="begin"/>
      </w:r>
      <w:r w:rsidRPr="005F1920">
        <w:rPr>
          <w:rFonts w:cstheme="minorHAnsi"/>
        </w:rPr>
        <w:instrText xml:space="preserve"> ADDIN ZOTERO_ITEM CSL_CITATION {"citationID":"xYaLbKWk","properties":{"formattedCitation":"(Mercier et al., 2013, 2015)","plainCitation":"(Mercier et al., 2013, 2015)","noteIndex":0},"citationItems":[{"id":11,"uris":["http://zotero.org/users/local/9mBFQaKc/items/R9VRWTDR"],"uri":["http://zotero.org/users/local/9mBFQaKc/items/R9VRWTDR"],"itemData":{"id":11,"type":"article-journal","title":"Mutations in FAM111B cause hereditary fibrosing poikiloderma with tendon contracture, myopathy, and pulmonary fibrosis","container-title":"American Journal of Human Genetics","page":"1100-1107","volume":"93","issue":"6","source":"PubMed","abstract":"Congenital poikiloderma is characterized by a combination of mottled pigmentation, telangiectasia, and epidermal atrophy in the first few months of life. We have previously described a South African European-descent family affected by a rare autosomal-dominant form of hereditary fibrosing poikiloderma accompanied by tendon contracture, myopathy, and pulmonary fibrosis. Here, we report the identification of causative mutations in FAM111B by whole-exome sequencing. In total, three FAM111B missense mutations were identified in five kindreds of different ethnic backgrounds. The mutation segregated with the disease in one large pedigree, and mutations were de novo in two other pedigrees. All three mutations were absent from public databases and were not observed on Sanger sequencing of 388 ethnically matched control subjects. The three single-nucleotide mutations code for amino acid changes that are clustered within a putative trypsin-like cysteine/serine peptidase domain of FAM111B. These findings provide evidence of the involvement of FAM111B in congenital poikiloderma and multisystem fibrosis.","DOI":"10.1016/j.ajhg.2013.10.013","ISSN":"1537-6605","note":"PMID: 24268661\nPMCID: PMC3853004","journalAbbreviation":"Am. J. Hum. Genet.","language":"eng","author":[{"family":"Mercier","given":"Sandra"},{"family":"Küry","given":"Sébastien"},{"family":"Shaboodien","given":"Gasnat"},{"family":"Houniet","given":"Darren T."},{"family":"Khumalo","given":"Nonhlanhla P."},{"family":"Bou-Hanna","given":"Chantal"},{"family":"Bodak","given":"Nathalie"},{"family":"Cormier-Daire","given":"Valérie"},{"family":"David","given":"Albert"},{"family":"Faivre","given":"Laurence"},{"family":"Figarella-Branger","given":"Dominique"},{"family":"Gherardi","given":"Romain K."},{"family":"Glen","given":"Elise"},{"family":"Hamel","given":"Antoine"},{"family":"Laboisse","given":"Christian"},{"family":"Le Caignec","given":"Cédric"},{"family":"Lindenbaum","given":"Pierre"},{"family":"Magot","given":"Armelle"},{"family":"Munnich","given":"Arnold"},{"family":"Mussini","given":"Jean-Marie"},{"family":"Pillay","given":"Komala"},{"family":"Rahman","given":"Thahira"},{"family":"Redon","given":"Richard"},{"family":"Salort-Campana","given":"Emmanuelle"},{"family":"Santibanez-Koref","given":"Mauro"},{"family":"Thauvin","given":"Christel"},{"family":"Barbarot","given":"Sébastien"},{"family":"Keavney","given":"Bernard"},{"family":"Bézieau","given":"Stéphane"},{"family":"Mayosi","given":"Bongani M."}],"issued":{"date-parts":[["2013",12,5]]}}},{"id":9,"uris":["http://zotero.org/users/local/9mBFQaKc/items/E7HCLZDX"],"uri":["http://zotero.org/users/local/9mBFQaKc/items/E7HCLZDX"],"itemData":{"id":9,"type":"article-journal","title":"Expanding the clinical spectrum of hereditary fibrosing poikiloderma with tendon contractures, myopathy and pulmonary fibrosis due to FAM111B mutations","container-title":"Orphanet Journal of Rare Diseases","page":"135","volume":"10","source":"PubMed","abstract":"BACKGROUND: Hereditary Fibrosing Poikiloderma (HFP) with tendon contractures, myopathy and pulmonary fibrosis (POIKTMP [MIM 615704]) is a very recently described entity of syndromic inherited poikiloderma. Previously by using whole exome sequencing in five families, we identified the causative gene, FAM111B (NM_198947.3), the function of which is still unknown. Our objective in this study was to better define the specific features of POIKTMP through a larger series of patients.\nMETHODS: Clinical and molecular data of two families and eight independent sporadic cases, including six new cases, were collected.\nRESULTS: Key features consist of: (i) early-onset poikiloderma, hypotrichosis and hypohidrosis; (ii) multiple contractures, in particular triceps surae muscle contractures; (iii) diffuse progressive muscular weakness; (iv) pulmonary fibrosis in adulthood and (v) other features including exocrine pancreatic insufficiency, liver impairment and growth retardation. Muscle magnetic resonance imaging was informative and showed muscle atrophy and fatty infiltration. Histological examination of skeletal muscle revealed extensive fibroadipose tissue infiltration. Microscopy of the skin showed a scleroderma-like aspect with fibrosis and alterations of the elastic network. FAM111B gene analysis identified five different missense variants (two recurrent mutations were found respectively in three and four independent families). All the mutations were predicted to localize in the trypsin-like cysteine/serine peptidase domain of the protein. We suggest gain-of-function or dominant-negative mutations resulting in FAM111B enzymatic activity changes.\nCONCLUSIONS: HFP with tendon contractures, myopathy and pulmonary fibrosis, is a multisystemic disorder due to autosomal dominant FAM111B mutations. Future functional studies will help in understanding the specific pathological process of this fibrosing disorder.","DOI":"10.1186/s13023-015-0352-4","ISSN":"1750-1172","note":"PMID: 26471370\nPMCID: PMC4608180","journalAbbreviation":"Orphanet J Rare Dis","language":"eng","author":[{"family":"Mercier","given":"Sandra"},{"family":"Küry","given":"Sébastien"},{"family":"Salort-Campana","given":"Emmanuelle"},{"family":"Magot","given":"Armelle"},{"family":"Agbim","given":"Uchenna"},{"family":"Besnard","given":"Thomas"},{"family":"Bodak","given":"Nathalie"},{"family":"Bou-Hanna","given":"Chantal"},{"family":"Bréhéret","given":"Flora"},{"family":"Brunelle","given":"Perrine"},{"family":"Caillon","given":"Florence"},{"family":"Chabrol","given":"Brigitte"},{"family":"Cormier-Daire","given":"Valérie"},{"family":"David","given":"Albert"},{"family":"Eymard","given":"Bruno"},{"family":"Faivre","given":"Laurence"},{"family":"Figarella-Branger","given":"Dominique"},{"family":"Fleurence","given":"Emmanuelle"},{"family":"Ganapathi","given":"Mythily"},{"family":"Gherardi","given":"Romain"},{"family":"Goldenberg","given":"Alice"},{"family":"Hamel","given":"Antoine"},{"family":"Igual","given":"Jeanine"},{"family":"Irvine","given":"Alan D."},{"family":"Israël-Biet","given":"Dominique"},{"family":"Kannengiesser","given":"Caroline"},{"family":"Laboisse","given":"Christian"},{"family":"Le Caignec","given":"Cédric"},{"family":"Mahé","given":"Jean-Yves"},{"family":"Mallet","given":"Stéphanie"},{"family":"MacGowan","given":"Stuart"},{"family":"McAleer","given":"Maeve A."},{"family":"McLean","given":"Irwin"},{"family":"Méni","given":"Cécile"},{"family":"Munnich","given":"Arnold"},{"family":"Mussini","given":"Jean-Marie"},{"family":"Nagy","given":"Peter L."},{"family":"Odel","given":"Jeffrey"},{"family":"O'Regan","given":"Grainne M."},{"family":"Péréon","given":"Yann"},{"family":"Perrier","given":"Julie"},{"family":"Piard","given":"Juliette"},{"family":"Puzenat","given":"Eve"},{"family":"Sampson","given":"Jacinda B."},{"family":"Smith","given":"Frances"},{"family":"Soufir","given":"Nadem"},{"family":"Tanji","given":"Kurenai"},{"family":"Thauvin","given":"Christel"},{"family":"Ulane","given":"Christina"},{"family":"Watson","given":"Rosemarie M."},{"family":"Khumalo","given":"Nonhlanhla P."},{"family":"Mayosi","given":"Bongani M."},{"family":"Barbarot","given":"Sébastien"},{"family":"Bézieau","given":"Stéphane"}],"issued":{"date-parts":[["2015",10,15]]}}}],"schema":"https://github.com/citation-style-language/schema/raw/master/csl-citation.json"} </w:instrText>
      </w:r>
      <w:r w:rsidRPr="005F1920">
        <w:rPr>
          <w:rFonts w:cstheme="minorHAnsi"/>
        </w:rPr>
        <w:fldChar w:fldCharType="separate"/>
      </w:r>
      <w:r w:rsidRPr="005F1920">
        <w:rPr>
          <w:rFonts w:cs="Calibri"/>
        </w:rPr>
        <w:t xml:space="preserve">(Mercier </w:t>
      </w:r>
      <w:r w:rsidRPr="005F1920">
        <w:rPr>
          <w:rFonts w:cs="Calibri"/>
          <w:i/>
        </w:rPr>
        <w:t>et al.</w:t>
      </w:r>
      <w:r w:rsidRPr="005F1920">
        <w:rPr>
          <w:rFonts w:cs="Calibri"/>
        </w:rPr>
        <w:t>, 2013, 2015)</w:t>
      </w:r>
      <w:r w:rsidRPr="005F1920">
        <w:rPr>
          <w:rFonts w:cstheme="minorHAnsi"/>
        </w:rPr>
        <w:fldChar w:fldCharType="end"/>
      </w:r>
      <w:r w:rsidRPr="005F1920">
        <w:rPr>
          <w:rFonts w:cstheme="minorHAnsi"/>
        </w:rPr>
        <w:t xml:space="preserve">. Ce syndrome est dû à des mutations dominantes faux-sens, le plus souvent de survenue </w:t>
      </w:r>
      <w:r w:rsidRPr="005F1920">
        <w:rPr>
          <w:rFonts w:cstheme="minorHAnsi"/>
          <w:i/>
        </w:rPr>
        <w:t xml:space="preserve">de novo </w:t>
      </w:r>
      <w:r w:rsidRPr="005F1920">
        <w:rPr>
          <w:rFonts w:cstheme="minorHAnsi"/>
        </w:rPr>
        <w:t xml:space="preserve">chez les patients. La fonction physiologique de FAM111B est encore inconnue. La littérature mentionne une forte expression de FAM111B au cours de la phase S du cycle cellulaire </w:t>
      </w:r>
      <w:r w:rsidRPr="005F1920">
        <w:rPr>
          <w:rFonts w:cstheme="minorHAnsi"/>
        </w:rPr>
        <w:fldChar w:fldCharType="begin"/>
      </w:r>
      <w:r w:rsidRPr="005F1920">
        <w:rPr>
          <w:rFonts w:cstheme="minorHAnsi"/>
        </w:rPr>
        <w:instrText xml:space="preserve"> ADDIN ZOTERO_ITEM CSL_CITATION {"citationID":"CxSGjZvl","properties":{"formattedCitation":"(Akamatsu et al., 2012; Aviner et al., 2015)","plainCitation":"(Akamatsu et al., 2012; Aviner et al., 2015)","noteIndex":0},"citationItems":[{"id":15,"uris":["http://zotero.org/users/local/9mBFQaKc/items/YBL9AHRC"],"uri":["http://zotero.org/users/local/9mBFQaKc/items/YBL9AHRC"],"itemData":{"id":15,"type":"article-journal","title":"Common variants at 11q12, 10q26 and 3p11.2 are associated with prostate cancer susceptibility in Japanese","container-title":"Nature Genetics","page":"426-429, S1","volume":"44","issue":"4","source":"PubMed","abstract":"We have previously reported multiple loci associated with prostate cancer susceptibility in a Japanese population using a genome-wide association study (GWAS). To identify additional prostate cancer susceptibility loci, we genotyped nine SNPs that were nominally associated with prostate cancer (P &lt; 1 × 10(-4)) in our previous GWAS in three independent studies of prostate cancer in Japanese men (2,557 individuals with prostate cancer (cases) and 3,003 controls). In a meta-analysis of our previous GWAS and the replication studies, which included a total of 7,141 prostate cancer cases and 11,804 controls from a single ancestry group, three new loci reached genome-wide significance on chromosomes 11q12 (rs1938781; P = 1.10 × 10(-10); FAM111A-FAM111B), 10q26 (rs2252004; P = 1.98 × 10(-8)) and 3p11.2 (rs2055109; P = 3.94 × 10(-8)). We also found suggestive evidence of association at a previously reported prostate cancer susceptibility locus at 2p11 (rs2028898; P = 1.08 × 10(-7)). The identification of three new susceptibility loci should provide additional insight into the pathogenesis of prostate cancer and emphasizes the importance of conducting GWAS in diverse populations.","DOI":"10.1038/ng.1104","ISSN":"1546-1718","note":"PMID: 22366784","journalAbbreviation":"Nat. Genet.","language":"eng","author":[{"family":"Akamatsu","given":"Shusuke"},{"family":"Takata","given":"Ryo"},{"family":"Haiman","given":"Christopher A."},{"family":"Takahashi","given":"Atsushi"},{"family":"Inoue","given":"Takahiro"},{"family":"Kubo","given":"Michiaki"},{"family":"Furihata","given":"Mutsuo"},{"family":"Kamatani","given":"Naoyuki"},{"family":"Inazawa","given":"Johji"},{"family":"Chen","given":"Gary K."},{"family":"Le Marchand","given":"Loïc"},{"family":"Kolonel","given":"Laurence N."},{"family":"Katoh","given":"Takahiko"},{"family":"Yamano","given":"Yuko"},{"family":"Yamakado","given":"Minoru"},{"family":"Takahashi","given":"Hiroyuki"},{"family":"Yamada","given":"Hiroki"},{"family":"Egawa","given":"Shin"},{"family":"Fujioka","given":"Tomoaki"},{"family":"Henderson","given":"Brian E."},{"family":"Habuchi","given":"Tomonori"},{"family":"Ogawa","given":"Osamu"},{"family":"Nakamura","given":"Yusuke"},{"family":"Nakagawa","given":"Hidewaki"}],"issued":{"date-parts":[["2012",2,26]]}}},{"id":17,"uris":["http://zotero.org/users/local/9mBFQaKc/items/3AR3VS5H"],"uri":["http://zotero.org/users/local/9mBFQaKc/items/3AR3VS5H"],"itemData":{"id":17,"type":"article-journal","title":"Uncovering Hidden Layers of Cell Cycle Regulation through Integrative Multi-omic Analysis","container-title":"PLoS Genetics","volume":"11","issue":"10","source":"PubMed Central","abstract":"Studying the complex relationship between transcription, translation and protein degradation is essential to our understanding of biological processes in health and disease. The limited correlations observed between mRNA and protein abundance suggest pervasive regulation of post-transcriptional steps and support the importance of profiling mRNA levels in parallel to protein synthesis and degradation rates. In this work, we applied an integrative multi-omic approach to study gene expression along the mammalian cell cycle through side-by-side analysis of mRNA, translation and protein levels. Our analysis sheds new light on the significant contribution of both protein synthesis and degradation to the variance in protein expression. Furthermore, we find that translation regulation plays an important role at S-phase, while progression through mitosis is predominantly controlled by changes in either mRNA levels or protein stability. Specific molecular functions are found to be co-regulated and share similar patterns of mRNA, translation and protein expression along the cell cycle. Notably, these include genes and entire pathways not previously implicated in cell cycle progression, demonstrating the potential of this approach to identify novel regulatory mechanisms beyond those revealed by traditional expression profiling. Through this three-level analysis, we characterize different mechanisms of gene expression, discover new cycling gene products and highlight the importance and utility of combining datasets generated using different techniques that monitor distinct steps of gene expression., How the genetic program of a cell unfolds to execute complex functions depends on a dynamic interplay between multiple steps that include transcription of DNA into mRNA, translation of mRNA into protein and post-translational degradation of mature proteins. Profiling of gene expression is traditionally based on measurements of steady-state mRNA levels, but recent studies have shown that mRNA and protein levels are highly discordant, suggesting that post-transcriptional mechanisms play a dominant role in modulating protein abundance. Here we combine measurements of mRNA, translation and protein across the mammalian cell cycle to uncover the hidden complexity of cell cycle regulation. Using this approach, we gain insights into the dynamics of protein synthesis and degradation and identify new genes and functions that cycle through cell division by periodic changes in translation or degradation rates. Integrative multi-omic analyses combining information on the transcriptome, translatome and proteome hold great promise for providing transformative biological insights in a variety of model systems.","URL":"https://www.ncbi.nlm.nih.gov/pmc/articles/PMC4595013/","DOI":"10.1371/journal.pgen.1005554","ISSN":"1553-7390","note":"PMID: 26439921\nPMCID: PMC4595013","journalAbbreviation":"PLoS Genet","author":[{"family":"Aviner","given":"Ranen"},{"family":"Shenoy","given":"Anjana"},{"family":"Elroy-Stein","given":"Orna"},{"family":"Geiger","given":"Tamar"}],"issued":{"date-parts":[["2015",10,6]]},"accessed":{"date-parts":[["2018",7,20]]}}}],"schema":"https://github.com/citation-style-language/schema/raw/master/csl-citation.json"} </w:instrText>
      </w:r>
      <w:r w:rsidRPr="005F1920">
        <w:rPr>
          <w:rFonts w:cstheme="minorHAnsi"/>
        </w:rPr>
        <w:fldChar w:fldCharType="separate"/>
      </w:r>
      <w:r w:rsidRPr="005F1920">
        <w:rPr>
          <w:rFonts w:cs="Calibri"/>
        </w:rPr>
        <w:t xml:space="preserve">(Aviner </w:t>
      </w:r>
      <w:r w:rsidRPr="005F1920">
        <w:rPr>
          <w:rFonts w:cs="Calibri"/>
          <w:i/>
        </w:rPr>
        <w:t>et al.</w:t>
      </w:r>
      <w:r w:rsidRPr="005F1920">
        <w:rPr>
          <w:rFonts w:cs="Calibri"/>
        </w:rPr>
        <w:t>, 2015)</w:t>
      </w:r>
      <w:r w:rsidRPr="005F1920">
        <w:rPr>
          <w:rFonts w:cstheme="minorHAnsi"/>
        </w:rPr>
        <w:fldChar w:fldCharType="end"/>
      </w:r>
      <w:r w:rsidRPr="005F1920">
        <w:rPr>
          <w:rFonts w:cstheme="minorHAnsi"/>
        </w:rPr>
        <w:t>.</w:t>
      </w:r>
    </w:p>
    <w:p w14:paraId="13BF8DDE" w14:textId="77777777" w:rsidR="005F1920" w:rsidRPr="005F1920" w:rsidRDefault="005F1920" w:rsidP="005F1920">
      <w:pPr>
        <w:ind w:firstLine="708"/>
        <w:jc w:val="both"/>
      </w:pPr>
    </w:p>
    <w:p w14:paraId="36B236F8" w14:textId="77777777" w:rsidR="005F1920" w:rsidRPr="005F1920" w:rsidRDefault="005F1920" w:rsidP="005F1920">
      <w:pPr>
        <w:ind w:firstLine="708"/>
        <w:jc w:val="both"/>
        <w:rPr>
          <w:rFonts w:cstheme="minorHAnsi"/>
        </w:rPr>
      </w:pPr>
      <w:r w:rsidRPr="005F1920">
        <w:rPr>
          <w:rFonts w:cstheme="minorHAnsi"/>
        </w:rPr>
        <w:t xml:space="preserve">Afin de comprendre le rôle de FAM111B dans la POIKTMP, nous avons développé des études fonctionnelles et réalisé des études de </w:t>
      </w:r>
      <w:proofErr w:type="spellStart"/>
      <w:r w:rsidRPr="005F1920">
        <w:rPr>
          <w:rFonts w:cstheme="minorHAnsi"/>
        </w:rPr>
        <w:t>RNASeq</w:t>
      </w:r>
      <w:proofErr w:type="spellEnd"/>
      <w:r w:rsidRPr="005F1920">
        <w:rPr>
          <w:rFonts w:cstheme="minorHAnsi"/>
        </w:rPr>
        <w:t xml:space="preserve"> sur des fibroblastes immortalisés de patients et un modèle de poisson zèbre. Les résultats nous orientent vers un gain de fonction de la protéine et un rôle de FAM111B dans la régulation du cycle cellulaire. Cependant, l’immortalisation des fibroblastes peut possiblement masquer certains effets délétères de la protéine mutée. Nous allons donc développer un autre modèle cellulaire à partir d’une lignée de cellules souches de patient (</w:t>
      </w:r>
      <w:proofErr w:type="spellStart"/>
      <w:r w:rsidRPr="005F1920">
        <w:rPr>
          <w:rFonts w:cstheme="minorHAnsi"/>
        </w:rPr>
        <w:t>hIPs</w:t>
      </w:r>
      <w:proofErr w:type="spellEnd"/>
      <w:r w:rsidRPr="005F1920">
        <w:rPr>
          <w:rFonts w:cstheme="minorHAnsi"/>
        </w:rPr>
        <w:t>), et de la différencier en hépatocyte-</w:t>
      </w:r>
      <w:proofErr w:type="spellStart"/>
      <w:r w:rsidRPr="005F1920">
        <w:rPr>
          <w:rFonts w:cstheme="minorHAnsi"/>
        </w:rPr>
        <w:t>like</w:t>
      </w:r>
      <w:proofErr w:type="spellEnd"/>
      <w:r w:rsidRPr="005F1920">
        <w:rPr>
          <w:rFonts w:cstheme="minorHAnsi"/>
        </w:rPr>
        <w:t xml:space="preserve"> </w:t>
      </w:r>
      <w:proofErr w:type="spellStart"/>
      <w:r w:rsidRPr="005F1920">
        <w:rPr>
          <w:rFonts w:cstheme="minorHAnsi"/>
        </w:rPr>
        <w:t>cells</w:t>
      </w:r>
      <w:proofErr w:type="spellEnd"/>
      <w:r w:rsidRPr="005F1920">
        <w:rPr>
          <w:rFonts w:cstheme="minorHAnsi"/>
        </w:rPr>
        <w:t xml:space="preserve"> (HLC). Les HLC </w:t>
      </w:r>
      <w:r w:rsidRPr="005F1920">
        <w:rPr>
          <w:rFonts w:cstheme="minorHAnsi"/>
          <w:i/>
        </w:rPr>
        <w:t>FAM111B</w:t>
      </w:r>
      <w:r w:rsidRPr="005F1920">
        <w:rPr>
          <w:rFonts w:cstheme="minorHAnsi"/>
        </w:rPr>
        <w:t xml:space="preserve"> mutées seront caractérisées par des études de </w:t>
      </w:r>
      <w:proofErr w:type="spellStart"/>
      <w:r w:rsidRPr="005F1920">
        <w:rPr>
          <w:rFonts w:cstheme="minorHAnsi"/>
        </w:rPr>
        <w:t>RNASeq</w:t>
      </w:r>
      <w:proofErr w:type="spellEnd"/>
      <w:r w:rsidRPr="005F1920">
        <w:rPr>
          <w:rFonts w:cstheme="minorHAnsi"/>
        </w:rPr>
        <w:t>.</w:t>
      </w:r>
    </w:p>
    <w:p w14:paraId="6DF3A035" w14:textId="77777777" w:rsidR="005F1920" w:rsidRPr="005F1920" w:rsidRDefault="005F1920" w:rsidP="005F1920">
      <w:pPr>
        <w:ind w:firstLine="708"/>
        <w:jc w:val="both"/>
        <w:rPr>
          <w:rFonts w:cstheme="minorHAnsi"/>
        </w:rPr>
      </w:pPr>
    </w:p>
    <w:p w14:paraId="36560279" w14:textId="77777777" w:rsidR="005F1920" w:rsidRPr="005F1920" w:rsidRDefault="005F1920" w:rsidP="005F1920">
      <w:pPr>
        <w:jc w:val="both"/>
        <w:rPr>
          <w:rFonts w:cstheme="minorHAnsi"/>
        </w:rPr>
      </w:pPr>
      <w:r w:rsidRPr="005F1920">
        <w:rPr>
          <w:rFonts w:cstheme="minorHAnsi"/>
        </w:rPr>
        <w:t>Ainsi, les objectifs du stage de M2 visent à :</w:t>
      </w:r>
    </w:p>
    <w:p w14:paraId="1CA9A11E" w14:textId="77777777" w:rsidR="005F1920" w:rsidRPr="005F1920" w:rsidRDefault="005F1920" w:rsidP="005F1920">
      <w:pPr>
        <w:ind w:left="708"/>
        <w:jc w:val="both"/>
        <w:rPr>
          <w:rFonts w:cstheme="minorHAnsi"/>
        </w:rPr>
      </w:pPr>
      <w:r w:rsidRPr="005F1920">
        <w:rPr>
          <w:rFonts w:cstheme="minorHAnsi"/>
        </w:rPr>
        <w:t xml:space="preserve">1) Participer à l’interprétation des données de </w:t>
      </w:r>
      <w:proofErr w:type="spellStart"/>
      <w:r w:rsidRPr="005F1920">
        <w:rPr>
          <w:rFonts w:cstheme="minorHAnsi"/>
        </w:rPr>
        <w:t>RNASeq</w:t>
      </w:r>
      <w:proofErr w:type="spellEnd"/>
      <w:r w:rsidRPr="005F1920">
        <w:rPr>
          <w:rFonts w:cstheme="minorHAnsi"/>
        </w:rPr>
        <w:t xml:space="preserve"> en lien avec les études fonctionnelles,</w:t>
      </w:r>
    </w:p>
    <w:p w14:paraId="3296C87A" w14:textId="77777777" w:rsidR="005F1920" w:rsidRPr="005F1920" w:rsidRDefault="005F1920" w:rsidP="005F1920">
      <w:pPr>
        <w:ind w:left="708"/>
        <w:jc w:val="both"/>
        <w:rPr>
          <w:rFonts w:cstheme="minorHAnsi"/>
        </w:rPr>
      </w:pPr>
      <w:r w:rsidRPr="005F1920">
        <w:rPr>
          <w:rFonts w:cstheme="minorHAnsi"/>
        </w:rPr>
        <w:t xml:space="preserve">2) Etudier le cycle cellulaire des cellules </w:t>
      </w:r>
      <w:proofErr w:type="spellStart"/>
      <w:r w:rsidRPr="005F1920">
        <w:rPr>
          <w:rFonts w:cstheme="minorHAnsi"/>
        </w:rPr>
        <w:t>hiPS</w:t>
      </w:r>
      <w:proofErr w:type="spellEnd"/>
      <w:r w:rsidRPr="005F1920">
        <w:rPr>
          <w:rFonts w:cstheme="minorHAnsi"/>
        </w:rPr>
        <w:t xml:space="preserve"> </w:t>
      </w:r>
      <w:r w:rsidRPr="005F1920">
        <w:rPr>
          <w:rFonts w:cstheme="minorHAnsi"/>
          <w:i/>
        </w:rPr>
        <w:t>FAM111B</w:t>
      </w:r>
      <w:r w:rsidRPr="005F1920">
        <w:rPr>
          <w:rFonts w:cstheme="minorHAnsi"/>
        </w:rPr>
        <w:t xml:space="preserve"> mutées en particulier par l’utilisation de la technologie </w:t>
      </w:r>
      <w:proofErr w:type="spellStart"/>
      <w:r w:rsidRPr="005F1920">
        <w:rPr>
          <w:rFonts w:cstheme="minorHAnsi"/>
        </w:rPr>
        <w:t>Premo</w:t>
      </w:r>
      <w:proofErr w:type="spellEnd"/>
      <w:r w:rsidRPr="005F1920">
        <w:rPr>
          <w:rFonts w:cstheme="minorHAnsi"/>
        </w:rPr>
        <w:t xml:space="preserve">™ FUCCI </w:t>
      </w:r>
      <w:proofErr w:type="spellStart"/>
      <w:r w:rsidRPr="005F1920">
        <w:rPr>
          <w:rFonts w:cstheme="minorHAnsi"/>
        </w:rPr>
        <w:t>Cell</w:t>
      </w:r>
      <w:proofErr w:type="spellEnd"/>
      <w:r w:rsidRPr="005F1920">
        <w:rPr>
          <w:rFonts w:cstheme="minorHAnsi"/>
        </w:rPr>
        <w:t xml:space="preserve"> Cycle </w:t>
      </w:r>
      <w:proofErr w:type="spellStart"/>
      <w:r w:rsidRPr="005F1920">
        <w:rPr>
          <w:rFonts w:cstheme="minorHAnsi"/>
        </w:rPr>
        <w:t>Sensor</w:t>
      </w:r>
      <w:proofErr w:type="spellEnd"/>
      <w:r w:rsidRPr="005F1920">
        <w:rPr>
          <w:rFonts w:cstheme="minorHAnsi"/>
        </w:rPr>
        <w:t xml:space="preserve"> et par des techniques de biochimie.</w:t>
      </w:r>
    </w:p>
    <w:p w14:paraId="368D3895" w14:textId="77777777" w:rsidR="00073C95" w:rsidRPr="005F1920" w:rsidRDefault="00073C95"/>
    <w:p w14:paraId="62C06D51" w14:textId="77777777" w:rsidR="00073C95" w:rsidRPr="005F1920" w:rsidRDefault="00073C95"/>
    <w:p w14:paraId="0B2E9751" w14:textId="77777777" w:rsidR="00073C95" w:rsidRPr="005F1920" w:rsidRDefault="00073C95"/>
    <w:p w14:paraId="156FBE91" w14:textId="77777777" w:rsidR="00073C95" w:rsidRPr="005F1920" w:rsidRDefault="00073C95"/>
    <w:p w14:paraId="7AEE86BB" w14:textId="77777777" w:rsidR="00073C95" w:rsidRPr="005F1920" w:rsidRDefault="00073C95"/>
    <w:p w14:paraId="49AC6A64" w14:textId="77777777" w:rsidR="00073C95" w:rsidRDefault="00073C95">
      <w:bookmarkStart w:id="0" w:name="_GoBack"/>
      <w:bookmarkEnd w:id="0"/>
    </w:p>
    <w:p w14:paraId="767A4AD4" w14:textId="77777777" w:rsidR="00073C95" w:rsidRDefault="00073C95"/>
    <w:p w14:paraId="4C959250" w14:textId="77777777" w:rsidR="00073C95" w:rsidRDefault="00073C95"/>
    <w:p w14:paraId="211AE51A" w14:textId="77777777" w:rsidR="00073C95" w:rsidRDefault="00073C95"/>
    <w:p w14:paraId="1FD3C85A" w14:textId="77777777" w:rsidR="00671EA0" w:rsidRDefault="00671EA0" w:rsidP="00671EA0"/>
    <w:p w14:paraId="1AB9D720" w14:textId="77777777" w:rsidR="00671EA0" w:rsidRDefault="00671EA0" w:rsidP="00671EA0"/>
    <w:p w14:paraId="667EA377" w14:textId="77777777" w:rsidR="00671EA0" w:rsidRDefault="00671EA0" w:rsidP="00671EA0"/>
    <w:p w14:paraId="2351F8F4" w14:textId="77777777" w:rsidR="00671EA0" w:rsidRDefault="00671EA0" w:rsidP="00671EA0"/>
    <w:p w14:paraId="1AC871A0" w14:textId="77777777" w:rsidR="00671EA0" w:rsidRDefault="00671EA0" w:rsidP="00671EA0"/>
    <w:p w14:paraId="16BBB775" w14:textId="77777777" w:rsidR="00671EA0" w:rsidRDefault="00671EA0" w:rsidP="00671EA0"/>
    <w:p w14:paraId="3A79BD0D" w14:textId="77777777" w:rsidR="00671EA0" w:rsidRDefault="00671EA0" w:rsidP="00671EA0"/>
    <w:p w14:paraId="6B566261" w14:textId="77777777" w:rsidR="00671EA0" w:rsidRDefault="00671EA0" w:rsidP="00671EA0"/>
    <w:p w14:paraId="3B75ED3C" w14:textId="77777777" w:rsidR="009F7DF5" w:rsidRDefault="009F7DF5" w:rsidP="00671EA0"/>
    <w:sectPr w:rsidR="009F7DF5" w:rsidSect="00C2459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C321D6"/>
    <w:multiLevelType w:val="hybridMultilevel"/>
    <w:tmpl w:val="9E080BA2"/>
    <w:lvl w:ilvl="0" w:tplc="9D2E842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C95"/>
    <w:rsid w:val="00073C95"/>
    <w:rsid w:val="00384FAF"/>
    <w:rsid w:val="0055265E"/>
    <w:rsid w:val="005C5CE8"/>
    <w:rsid w:val="005F1920"/>
    <w:rsid w:val="00671EA0"/>
    <w:rsid w:val="00686D86"/>
    <w:rsid w:val="008A42B3"/>
    <w:rsid w:val="009F7DF5"/>
    <w:rsid w:val="00AF5DBA"/>
    <w:rsid w:val="00B47935"/>
    <w:rsid w:val="00B80DC2"/>
    <w:rsid w:val="00C24590"/>
    <w:rsid w:val="00EC353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669C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73C95"/>
    <w:pPr>
      <w:ind w:left="720"/>
      <w:contextualSpacing/>
    </w:pPr>
  </w:style>
  <w:style w:type="paragraph" w:styleId="z-Basduformulaire">
    <w:name w:val="HTML Bottom of Form"/>
    <w:basedOn w:val="Normal"/>
    <w:next w:val="Normal"/>
    <w:link w:val="z-BasduformulaireCar"/>
    <w:hidden/>
    <w:uiPriority w:val="99"/>
    <w:semiHidden/>
    <w:unhideWhenUsed/>
    <w:rsid w:val="00B47935"/>
    <w:pPr>
      <w:pBdr>
        <w:top w:val="single" w:sz="6" w:space="1" w:color="auto"/>
      </w:pBdr>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semiHidden/>
    <w:rsid w:val="00B47935"/>
    <w:rPr>
      <w:rFonts w:ascii="Arial" w:hAnsi="Arial" w:cs="Arial"/>
      <w:vanish/>
      <w:sz w:val="16"/>
      <w:szCs w:val="16"/>
    </w:rPr>
  </w:style>
  <w:style w:type="paragraph" w:styleId="z-Hautduformulaire">
    <w:name w:val="HTML Top of Form"/>
    <w:basedOn w:val="Normal"/>
    <w:next w:val="Normal"/>
    <w:link w:val="z-HautduformulaireCar"/>
    <w:hidden/>
    <w:uiPriority w:val="99"/>
    <w:semiHidden/>
    <w:unhideWhenUsed/>
    <w:rsid w:val="00B47935"/>
    <w:pPr>
      <w:pBdr>
        <w:bottom w:val="single" w:sz="6" w:space="1" w:color="auto"/>
      </w:pBdr>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sid w:val="00B47935"/>
    <w:rPr>
      <w:rFonts w:ascii="Arial" w:hAnsi="Arial" w:cs="Arial"/>
      <w:vanish/>
      <w:sz w:val="16"/>
      <w:szCs w:val="16"/>
    </w:rPr>
  </w:style>
  <w:style w:type="paragraph" w:styleId="Textedebulles">
    <w:name w:val="Balloon Text"/>
    <w:basedOn w:val="Normal"/>
    <w:link w:val="TextedebullesCar"/>
    <w:uiPriority w:val="99"/>
    <w:semiHidden/>
    <w:unhideWhenUsed/>
    <w:rsid w:val="00671EA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71EA0"/>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73C95"/>
    <w:pPr>
      <w:ind w:left="720"/>
      <w:contextualSpacing/>
    </w:pPr>
  </w:style>
  <w:style w:type="paragraph" w:styleId="z-Basduformulaire">
    <w:name w:val="HTML Bottom of Form"/>
    <w:basedOn w:val="Normal"/>
    <w:next w:val="Normal"/>
    <w:link w:val="z-BasduformulaireCar"/>
    <w:hidden/>
    <w:uiPriority w:val="99"/>
    <w:semiHidden/>
    <w:unhideWhenUsed/>
    <w:rsid w:val="00B47935"/>
    <w:pPr>
      <w:pBdr>
        <w:top w:val="single" w:sz="6" w:space="1" w:color="auto"/>
      </w:pBdr>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semiHidden/>
    <w:rsid w:val="00B47935"/>
    <w:rPr>
      <w:rFonts w:ascii="Arial" w:hAnsi="Arial" w:cs="Arial"/>
      <w:vanish/>
      <w:sz w:val="16"/>
      <w:szCs w:val="16"/>
    </w:rPr>
  </w:style>
  <w:style w:type="paragraph" w:styleId="z-Hautduformulaire">
    <w:name w:val="HTML Top of Form"/>
    <w:basedOn w:val="Normal"/>
    <w:next w:val="Normal"/>
    <w:link w:val="z-HautduformulaireCar"/>
    <w:hidden/>
    <w:uiPriority w:val="99"/>
    <w:semiHidden/>
    <w:unhideWhenUsed/>
    <w:rsid w:val="00B47935"/>
    <w:pPr>
      <w:pBdr>
        <w:bottom w:val="single" w:sz="6" w:space="1" w:color="auto"/>
      </w:pBdr>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sid w:val="00B47935"/>
    <w:rPr>
      <w:rFonts w:ascii="Arial" w:hAnsi="Arial" w:cs="Arial"/>
      <w:vanish/>
      <w:sz w:val="16"/>
      <w:szCs w:val="16"/>
    </w:rPr>
  </w:style>
  <w:style w:type="paragraph" w:styleId="Textedebulles">
    <w:name w:val="Balloon Text"/>
    <w:basedOn w:val="Normal"/>
    <w:link w:val="TextedebullesCar"/>
    <w:uiPriority w:val="99"/>
    <w:semiHidden/>
    <w:unhideWhenUsed/>
    <w:rsid w:val="00671EA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71EA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D272E-011F-4DA4-A2EC-C17019FC2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2591</Words>
  <Characters>14255</Characters>
  <Application>Microsoft Office Word</Application>
  <DocSecurity>4</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INSERM</Company>
  <LinksUpToDate>false</LinksUpToDate>
  <CharactersWithSpaces>16813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yannick guilloux</dc:creator>
  <cp:lastModifiedBy>MERCIER Sandra</cp:lastModifiedBy>
  <cp:revision>2</cp:revision>
  <dcterms:created xsi:type="dcterms:W3CDTF">2019-06-14T07:47:00Z</dcterms:created>
  <dcterms:modified xsi:type="dcterms:W3CDTF">2019-06-14T07:47:00Z</dcterms:modified>
</cp:coreProperties>
</file>