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Fonts w:ascii="Times New Roman" w:hAnsi="Times New Roman" w:cs="Times New Roman"/>
          <w:b/>
        </w:rPr>
      </w:pPr>
      <w:r>
        <w:rPr>
          <w:lang w:val="en-US"/>
          <w:rFonts w:ascii="Times New Roman" w:hAnsi="Times New Roman" w:cs="Times New Roman"/>
          <w:b/>
        </w:rPr>
        <w:t>Master Thesis Project in the Bioinformatics and Microbial Ecogenomics</w:t>
      </w:r>
    </w:p>
    <w:p>
      <w:pPr>
        <w:rPr>
          <w:lang w:val="en-US"/>
          <w:rFonts w:ascii="Times New Roman" w:hAnsi="Times New Roman" w:cs="Times New Roman"/>
          <w:b/>
        </w:rPr>
      </w:pPr>
      <w:r>
        <w:rPr>
          <w:lang w:val="en-US"/>
          <w:rFonts w:ascii="Times New Roman" w:hAnsi="Times New Roman" w:cs="Times New Roman"/>
          <w:b/>
        </w:rPr>
        <w:t>Laboratory for Microbiology of Extreme Environments</w:t>
      </w:r>
    </w:p>
    <w:p>
      <w:pPr>
        <w:rPr>
          <w:lang w:val="en-US"/>
          <w:rFonts w:ascii="Times New Roman" w:hAnsi="Times New Roman" w:cs="Times New Roman"/>
          <w:b/>
        </w:rPr>
      </w:pPr>
      <w:r>
        <w:rPr>
          <w:lang w:val="en-US"/>
          <w:rFonts w:ascii="Times New Roman" w:hAnsi="Times New Roman" w:cs="Times New Roman"/>
          <w:b/>
        </w:rPr>
        <w:t>Brest, France</w:t>
      </w:r>
    </w:p>
    <w:p>
      <w:pPr>
        <w:rPr>
          <w:lang w:val="en-US"/>
          <w:rFonts w:ascii="Times New Roman" w:hAnsi="Times New Roman" w:cs="Times New Roman"/>
          <w:b/>
        </w:rPr>
      </w:pPr>
    </w:p>
    <w:p>
      <w:pPr>
        <w:rPr>
          <w:lang w:val="en-US"/>
          <w:rFonts w:ascii="Times New Roman" w:hAnsi="Times New Roman" w:cs="Times New Roman"/>
          <w:b/>
        </w:rPr>
      </w:pPr>
      <w:r>
        <w:rPr>
          <w:lang w:val="en-US"/>
          <w:rFonts w:ascii="Times New Roman" w:hAnsi="Times New Roman" w:cs="Times New Roman"/>
          <w:b/>
        </w:rPr>
        <w:t xml:space="preserve">Characterization of Subsurface Microbial Communities Associated with </w:t>
      </w:r>
    </w:p>
    <w:p>
      <w:pPr>
        <w:rPr>
          <w:lang w:val="en-US"/>
          <w:rFonts w:ascii="Times New Roman" w:hAnsi="Times New Roman" w:cs="Times New Roman"/>
          <w:b/>
        </w:rPr>
      </w:pPr>
      <w:r>
        <w:rPr>
          <w:lang w:val="en-US"/>
          <w:rFonts w:ascii="Times New Roman" w:hAnsi="Times New Roman" w:cs="Times New Roman"/>
          <w:b/>
        </w:rPr>
        <w:t>CO</w:t>
      </w:r>
      <w:r>
        <w:rPr>
          <w:lang w:val="en-US"/>
          <w:rFonts w:ascii="Times New Roman" w:hAnsi="Times New Roman" w:cs="Times New Roman"/>
          <w:b/>
          <w:vertAlign w:val="subscript"/>
        </w:rPr>
        <w:t>2</w:t>
      </w:r>
      <w:r>
        <w:rPr>
          <w:lang w:val="en-US"/>
          <w:rFonts w:ascii="Times New Roman" w:hAnsi="Times New Roman" w:cs="Times New Roman"/>
          <w:b/>
        </w:rPr>
        <w:t xml:space="preserve"> Injection Wells</w:t>
      </w:r>
    </w:p>
    <w:p>
      <w:pPr>
        <w:rPr>
          <w:lang w:val="en-US"/>
          <w:rFonts w:ascii="Times New Roman" w:hAnsi="Times New Roman" w:cs="Times New Roman"/>
          <w:b/>
        </w:rPr>
      </w:pPr>
    </w:p>
    <w:p>
      <w:pPr>
        <w:rPr>
          <w:lang w:val="en-US"/>
          <w:rFonts w:ascii="Times New Roman" w:hAnsi="Times New Roman" w:cs="Times New Roman"/>
        </w:rPr>
      </w:pPr>
      <w:r>
        <w:rPr>
          <w:lang w:val="en-US"/>
          <w:rFonts w:ascii="Times New Roman" w:hAnsi="Times New Roman" w:cs="Times New Roman"/>
        </w:rPr>
        <w:t>The biological repercussions induced by rising levels of carbon dioxide in the atmosphere have prompted the development of novel carbon capture and storage (CCS) technologies for CO</w:t>
      </w:r>
      <w:r>
        <w:rPr>
          <w:lang w:val="en-US"/>
          <w:rFonts w:ascii="Times New Roman" w:hAnsi="Times New Roman" w:cs="Times New Roman"/>
          <w:vertAlign w:val="subscript"/>
        </w:rPr>
        <w:t xml:space="preserve">2 </w:t>
      </w:r>
      <w:r>
        <w:rPr>
          <w:lang w:val="en-US"/>
          <w:rFonts w:ascii="Times New Roman" w:hAnsi="Times New Roman" w:cs="Times New Roman"/>
        </w:rPr>
        <w:t>sequestration. Carbfix is an industrial CCS operation which relies on the precipitation of carbon dioxide into mineral form for permanent storage in the terrestrial subsurface. This occurs via injection of CO</w:t>
      </w:r>
      <w:r>
        <w:rPr>
          <w:lang w:val="en-US"/>
          <w:rFonts w:ascii="Times New Roman" w:hAnsi="Times New Roman" w:cs="Times New Roman"/>
          <w:vertAlign w:val="subscript"/>
        </w:rPr>
        <w:t>2</w:t>
      </w:r>
      <w:r>
        <w:rPr>
          <w:lang w:val="en-US"/>
          <w:rFonts w:ascii="Times New Roman" w:hAnsi="Times New Roman" w:cs="Times New Roman"/>
        </w:rPr>
        <w:t>-charged groundwater into basaltic formations, where the evolution of carbonic acid rapidly dissolves surrounding basalt, liberating several divalent cations (Mg</w:t>
      </w:r>
      <w:r>
        <w:rPr>
          <w:lang w:val="en-US"/>
          <w:rFonts w:ascii="Times New Roman" w:hAnsi="Times New Roman" w:cs="Times New Roman"/>
          <w:vertAlign w:val="superscript"/>
        </w:rPr>
        <w:t>2+</w:t>
      </w:r>
      <w:r>
        <w:rPr>
          <w:lang w:val="en-US"/>
          <w:rFonts w:ascii="Times New Roman" w:hAnsi="Times New Roman" w:cs="Times New Roman"/>
        </w:rPr>
        <w:t>, Fe</w:t>
      </w:r>
      <w:r>
        <w:rPr>
          <w:lang w:val="en-US"/>
          <w:rFonts w:ascii="Times New Roman" w:hAnsi="Times New Roman" w:cs="Times New Roman"/>
          <w:vertAlign w:val="superscript"/>
        </w:rPr>
        <w:t>2+</w:t>
      </w:r>
      <w:r>
        <w:rPr>
          <w:lang w:val="en-US"/>
          <w:rFonts w:ascii="Times New Roman" w:hAnsi="Times New Roman" w:cs="Times New Roman"/>
        </w:rPr>
        <w:t>, Ca</w:t>
      </w:r>
      <w:r>
        <w:rPr>
          <w:lang w:val="en-US"/>
          <w:rFonts w:ascii="Times New Roman" w:hAnsi="Times New Roman" w:cs="Times New Roman"/>
          <w:vertAlign w:val="superscript"/>
        </w:rPr>
        <w:t>2+</w:t>
      </w:r>
      <w:r>
        <w:rPr>
          <w:lang w:val="en-US"/>
          <w:rFonts w:ascii="Times New Roman" w:hAnsi="Times New Roman" w:cs="Times New Roman"/>
        </w:rPr>
        <w:t xml:space="preserve">). These react with aqueous carbonate ions, resulting in the precipitation of carbonate minerals, completing the transformation of carbon dioxide into rock. </w:t>
      </w:r>
    </w:p>
    <w:p>
      <w:pPr>
        <w:rPr>
          <w:lang w:val="en-US"/>
          <w:rFonts w:ascii="Times New Roman" w:hAnsi="Times New Roman" w:cs="Times New Roman"/>
        </w:rPr>
      </w:pPr>
    </w:p>
    <w:p>
      <w:pPr>
        <w:rPr>
          <w:lang w:val="en-US"/>
          <w:rFonts w:ascii="Times New Roman" w:hAnsi="Times New Roman" w:cs="Times New Roman"/>
        </w:rPr>
      </w:pPr>
      <w:r>
        <w:rPr>
          <w:lang w:val="en-US"/>
          <w:rFonts w:ascii="Times New Roman" w:hAnsi="Times New Roman" w:cs="Times New Roman"/>
        </w:rPr>
        <w:t>The basaltic crust is host to a native microbial population which is subject to acidifying, oxidizing conditions during an injection event. Under these conditions, a subset of the population has the potential to assimilate CO</w:t>
      </w:r>
      <w:r>
        <w:rPr>
          <w:lang w:val="en-US"/>
          <w:rFonts w:ascii="Times New Roman" w:hAnsi="Times New Roman" w:cs="Times New Roman"/>
          <w:vertAlign w:val="subscript"/>
        </w:rPr>
        <w:t>2</w:t>
      </w:r>
      <w:r>
        <w:rPr>
          <w:lang w:val="en-US"/>
          <w:rFonts w:ascii="Times New Roman" w:hAnsi="Times New Roman" w:cs="Times New Roman"/>
        </w:rPr>
        <w:t xml:space="preserve"> into cellular biomass, disrupting the process of conversion into mineral form. This project aims to identify patterns of variation in microbial diversity linked to gas injection. Monitoring wells at varying depths and distances surrounding the injection site were constructed to measure the transformation of gas during migration through subsurface aquifers. These wells have been routinely sampling over a ten-year time span and will enable the reconstruction of microbial diversity across distance, depth, and time in relation to gas injection. Participation in this project will include analysis of 16S bacterial and archaeal diversity through metabarcoding and genome-resolved metagenomics sequencing, correlation of diversity data with environmental parameters (</w:t>
      </w:r>
      <w:r>
        <w:rPr>
          <w:lang w:val="en-US"/>
          <w:rFonts w:ascii="Times New Roman" w:hAnsi="Times New Roman" w:cs="Times New Roman"/>
          <w:i/>
        </w:rPr>
        <w:t>i.e</w:t>
      </w:r>
      <w:r>
        <w:rPr>
          <w:lang w:val="en-US"/>
          <w:rFonts w:ascii="Times New Roman" w:hAnsi="Times New Roman" w:cs="Times New Roman"/>
        </w:rPr>
        <w:t xml:space="preserve">., porewater geochemistry), and identification of key microbial groups and metabolic pathways associated with gas injection. </w:t>
      </w:r>
    </w:p>
    <w:p>
      <w:pPr>
        <w:rPr>
          <w:lang w:val="en-US"/>
          <w:rFonts w:ascii="Times New Roman" w:hAnsi="Times New Roman" w:cs="Times New Roman"/>
        </w:rPr>
      </w:pPr>
    </w:p>
    <w:p>
      <w:pPr>
        <w:rPr>
          <w:lang w:val="en-US"/>
          <w:rFonts w:ascii="Times New Roman" w:hAnsi="Times New Roman" w:cs="Times New Roman"/>
        </w:rPr>
      </w:pPr>
    </w:p>
    <w:sectPr>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00007A87" w:usb1="80000000" w:usb2="00000008"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51"/>
  <w:removePersonalInformation/>
  <w:bordersDontSurroundHeader/>
  <w:bordersDontSurroundFooter/>
  <w:hideGrammaticalErrors/>
  <w:proofState w:spelling="clean" w:grammar="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fr-FR" w:eastAsia="ko-KR" w:bidi="ar-SA"/>
</w:settings>
</file>

<file path=word/styles.xml><?xml version="1.0" encoding="utf-8"?>
<w:styles xmlns:r="http://schemas.openxmlformats.org/officeDocument/2006/relationships" xmlns:w="http://schemas.openxmlformats.org/wordprocessingml/2006/main">
  <w:docDefaults>
    <w:rPrDefault>
      <w:rPr>
        <w:lang w:val="fr-FR" w:eastAsia="en-US" w:bidi="ar-SA"/>
        <w:rFonts w:asciiTheme="minorHAnsi" w:eastAsiaTheme="minorHAnsi" w:hAnsiTheme="minorHAnsi" w:cstheme="minorBidi"/>
        <w:sz w:val="24"/>
        <w:szCs w:val="24"/>
      </w:rPr>
    </w:rPrDefault>
    <w:pPrDefault>
      <w:pPr/>
    </w:pPrDefault>
  </w:docDefault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Grosche</dc:creator>
  <cp:keywords/>
  <dc:description/>
  <cp:lastModifiedBy>SM-G950U</cp:lastModifiedBy>
  <cp:revision>1</cp:revision>
  <dcterms:created xsi:type="dcterms:W3CDTF">2019-06-11T23:02:00Z</dcterms:created>
  <dcterms:modified xsi:type="dcterms:W3CDTF">2019-06-12T06:24:38Z</dcterms:modified>
  <cp:version>04.2000</cp:version>
</cp:coreProperties>
</file>